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C97FE4" w:rsidTr="00D45517">
        <w:tc>
          <w:tcPr>
            <w:tcW w:w="4219" w:type="dxa"/>
          </w:tcPr>
          <w:p w:rsidR="00C97FE4" w:rsidRDefault="00C97FE4" w:rsidP="002B4F11">
            <w:r>
              <w:rPr>
                <w:noProof/>
                <w:lang w:eastAsia="it-IT"/>
              </w:rPr>
              <w:drawing>
                <wp:inline distT="0" distB="0" distL="0" distR="0" wp14:anchorId="2A632D40" wp14:editId="39CBC67E">
                  <wp:extent cx="2683994" cy="720243"/>
                  <wp:effectExtent l="0" t="0" r="2540" b="381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164" cy="72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97FE4" w:rsidRDefault="00C97FE4" w:rsidP="002B4F11">
            <w:r>
              <w:rPr>
                <w:noProof/>
                <w:lang w:eastAsia="it-IT"/>
              </w:rPr>
              <w:drawing>
                <wp:inline distT="0" distB="0" distL="0" distR="0" wp14:anchorId="598AAC3C" wp14:editId="37FE592E">
                  <wp:extent cx="640080" cy="1176655"/>
                  <wp:effectExtent l="0" t="0" r="7620" b="444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C97FE4" w:rsidRDefault="00C97FE4" w:rsidP="002B4F11">
            <w:r>
              <w:rPr>
                <w:noProof/>
                <w:lang w:eastAsia="it-IT"/>
              </w:rPr>
              <w:drawing>
                <wp:inline distT="0" distB="0" distL="0" distR="0" wp14:anchorId="33B01C51" wp14:editId="063B2AC4">
                  <wp:extent cx="2426304" cy="75156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517" cy="7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FE4" w:rsidRDefault="00C97FE4" w:rsidP="002952D0"/>
    <w:p w:rsidR="00C947CF" w:rsidRPr="00C947CF" w:rsidRDefault="00C93E26" w:rsidP="00C93E26">
      <w:pPr>
        <w:pBdr>
          <w:left w:val="single" w:sz="36" w:space="0" w:color="009B67"/>
        </w:pBdr>
        <w:shd w:val="clear" w:color="auto" w:fill="FFFFFF"/>
        <w:spacing w:before="109" w:after="0" w:line="449" w:lineRule="atLeast"/>
        <w:jc w:val="both"/>
        <w:outlineLvl w:val="0"/>
        <w:rPr>
          <w:rFonts w:ascii="Segoe UI" w:eastAsia="Times New Roman" w:hAnsi="Segoe UI" w:cs="Segoe UI"/>
          <w:color w:val="009B67"/>
          <w:kern w:val="36"/>
          <w:sz w:val="32"/>
          <w:szCs w:val="32"/>
          <w:lang w:eastAsia="it-IT"/>
        </w:rPr>
      </w:pPr>
      <w:r w:rsidRPr="00C947CF">
        <w:rPr>
          <w:rFonts w:ascii="Segoe UI" w:eastAsia="Times New Roman" w:hAnsi="Segoe UI" w:cs="Segoe UI"/>
          <w:color w:val="009B67"/>
          <w:kern w:val="36"/>
          <w:sz w:val="32"/>
          <w:szCs w:val="32"/>
          <w:lang w:eastAsia="it-IT"/>
        </w:rPr>
        <w:t>Seminario sulla nuova normativa concernente la protezione dei dati personali (GDPR) e sulla sicurezza informatica</w:t>
      </w:r>
      <w:r w:rsidR="00815DBF" w:rsidRPr="00C947CF">
        <w:rPr>
          <w:rFonts w:ascii="Segoe UI" w:eastAsia="Times New Roman" w:hAnsi="Segoe UI" w:cs="Segoe UI"/>
          <w:color w:val="009B67"/>
          <w:kern w:val="36"/>
          <w:sz w:val="32"/>
          <w:szCs w:val="32"/>
          <w:lang w:eastAsia="it-IT"/>
        </w:rPr>
        <w:t xml:space="preserve"> – Regolamento UE 2016/679</w:t>
      </w:r>
    </w:p>
    <w:p w:rsidR="00C947CF" w:rsidRDefault="00C947CF" w:rsidP="00C947CF">
      <w:pPr>
        <w:shd w:val="clear" w:color="auto" w:fill="FFFFFF"/>
        <w:spacing w:after="0" w:line="396" w:lineRule="atLeast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it-IT"/>
        </w:rPr>
      </w:pPr>
    </w:p>
    <w:p w:rsidR="00C947CF" w:rsidRPr="00C947CF" w:rsidRDefault="00C947CF" w:rsidP="00C947CF">
      <w:pPr>
        <w:shd w:val="clear" w:color="auto" w:fill="FFFFFF"/>
        <w:spacing w:after="0" w:line="396" w:lineRule="atLeast"/>
        <w:jc w:val="both"/>
        <w:rPr>
          <w:rFonts w:ascii="Tahoma" w:eastAsia="Times New Roman" w:hAnsi="Tahoma" w:cs="Tahoma"/>
          <w:sz w:val="28"/>
          <w:szCs w:val="28"/>
          <w:lang w:eastAsia="it-IT"/>
        </w:rPr>
      </w:pPr>
      <w:r w:rsidRPr="00C947CF">
        <w:rPr>
          <w:rFonts w:ascii="Tahoma" w:eastAsia="Times New Roman" w:hAnsi="Tahoma" w:cs="Tahoma"/>
          <w:sz w:val="28"/>
          <w:szCs w:val="28"/>
          <w:lang w:eastAsia="it-IT"/>
        </w:rPr>
        <w:t xml:space="preserve">ISFORES - Azienda Speciale della Camera di Commercio di Brindisi - ha organizzato </w:t>
      </w:r>
      <w:proofErr w:type="spellStart"/>
      <w:r w:rsidR="00D913E8" w:rsidRPr="00D913E8">
        <w:rPr>
          <w:rFonts w:ascii="Tahoma" w:eastAsia="Times New Roman" w:hAnsi="Tahoma" w:cs="Tahoma"/>
          <w:b/>
          <w:sz w:val="28"/>
          <w:szCs w:val="28"/>
          <w:lang w:eastAsia="it-IT"/>
        </w:rPr>
        <w:t>lunedi</w:t>
      </w:r>
      <w:proofErr w:type="spellEnd"/>
      <w:r w:rsidR="00D913E8" w:rsidRPr="00D913E8">
        <w:rPr>
          <w:rFonts w:ascii="Tahoma" w:eastAsia="Times New Roman" w:hAnsi="Tahoma" w:cs="Tahoma"/>
          <w:b/>
          <w:sz w:val="28"/>
          <w:szCs w:val="28"/>
          <w:lang w:eastAsia="it-IT"/>
        </w:rPr>
        <w:t xml:space="preserve"> 4 giugno alle ore 15,00</w:t>
      </w:r>
      <w:r w:rsidR="00D913E8" w:rsidRPr="00C947CF">
        <w:rPr>
          <w:rFonts w:ascii="Tahoma" w:eastAsia="Times New Roman" w:hAnsi="Tahoma" w:cs="Tahoma"/>
          <w:sz w:val="28"/>
          <w:szCs w:val="28"/>
          <w:lang w:eastAsia="it-IT"/>
        </w:rPr>
        <w:t xml:space="preserve"> presso l’Ente camerale in Via </w:t>
      </w:r>
      <w:r w:rsidR="00D913E8">
        <w:rPr>
          <w:rFonts w:ascii="Tahoma" w:eastAsia="Times New Roman" w:hAnsi="Tahoma" w:cs="Tahoma"/>
          <w:sz w:val="28"/>
          <w:szCs w:val="28"/>
          <w:lang w:eastAsia="it-IT"/>
        </w:rPr>
        <w:t>Bastioni Carlo V, 4 in</w:t>
      </w:r>
      <w:bookmarkStart w:id="0" w:name="_GoBack"/>
      <w:bookmarkEnd w:id="0"/>
      <w:r w:rsidR="00D913E8">
        <w:rPr>
          <w:rFonts w:ascii="Tahoma" w:eastAsia="Times New Roman" w:hAnsi="Tahoma" w:cs="Tahoma"/>
          <w:sz w:val="28"/>
          <w:szCs w:val="28"/>
          <w:lang w:eastAsia="it-IT"/>
        </w:rPr>
        <w:t xml:space="preserve"> Brindisi, </w:t>
      </w:r>
      <w:r w:rsidRPr="00C947CF">
        <w:rPr>
          <w:rFonts w:ascii="Tahoma" w:eastAsia="Times New Roman" w:hAnsi="Tahoma" w:cs="Tahoma"/>
          <w:sz w:val="28"/>
          <w:szCs w:val="28"/>
          <w:lang w:eastAsia="it-IT"/>
        </w:rPr>
        <w:t xml:space="preserve">un seminario informativo </w:t>
      </w:r>
      <w:r w:rsidRPr="00C947CF">
        <w:rPr>
          <w:rFonts w:ascii="Tahoma" w:hAnsi="Tahoma" w:cs="Tahoma"/>
          <w:sz w:val="28"/>
          <w:szCs w:val="28"/>
        </w:rPr>
        <w:t xml:space="preserve">in collaborazione con MELEAM (società operante a livello nazionale </w:t>
      </w:r>
      <w:r>
        <w:rPr>
          <w:rFonts w:ascii="Tahoma" w:hAnsi="Tahoma" w:cs="Tahoma"/>
          <w:sz w:val="28"/>
          <w:szCs w:val="28"/>
        </w:rPr>
        <w:t>nell’ambito della consulenza e gestione aziendale</w:t>
      </w:r>
      <w:r w:rsidR="00D913E8">
        <w:rPr>
          <w:rFonts w:ascii="Tahoma" w:hAnsi="Tahoma" w:cs="Tahoma"/>
          <w:sz w:val="28"/>
          <w:szCs w:val="28"/>
        </w:rPr>
        <w:t>).</w:t>
      </w:r>
      <w:r w:rsidRPr="00C947CF">
        <w:rPr>
          <w:sz w:val="28"/>
          <w:szCs w:val="28"/>
        </w:rPr>
        <w:t xml:space="preserve"> </w:t>
      </w:r>
    </w:p>
    <w:p w:rsidR="00C93E26" w:rsidRPr="00C947CF" w:rsidRDefault="00C93E26" w:rsidP="00C93E26">
      <w:pPr>
        <w:pBdr>
          <w:left w:val="single" w:sz="36" w:space="9" w:color="FFFFFF"/>
        </w:pBdr>
        <w:shd w:val="clear" w:color="auto" w:fill="FFFFFF"/>
        <w:spacing w:before="55" w:after="0" w:line="343" w:lineRule="atLeast"/>
        <w:ind w:right="546"/>
        <w:outlineLvl w:val="1"/>
        <w:rPr>
          <w:rFonts w:ascii="Segoe UI" w:eastAsia="Times New Roman" w:hAnsi="Segoe UI" w:cs="Segoe UI"/>
          <w:color w:val="58595B"/>
          <w:sz w:val="36"/>
          <w:szCs w:val="36"/>
          <w:lang w:eastAsia="it-IT"/>
        </w:rPr>
      </w:pPr>
    </w:p>
    <w:p w:rsidR="00C93E26" w:rsidRPr="003F2739" w:rsidRDefault="00C93E26" w:rsidP="00C93E26">
      <w:pPr>
        <w:pBdr>
          <w:left w:val="single" w:sz="36" w:space="9" w:color="FFFFFF"/>
        </w:pBdr>
        <w:shd w:val="clear" w:color="auto" w:fill="FFFFFF"/>
        <w:spacing w:before="55" w:after="0" w:line="343" w:lineRule="atLeast"/>
        <w:ind w:right="546"/>
        <w:jc w:val="both"/>
        <w:outlineLvl w:val="1"/>
        <w:rPr>
          <w:rFonts w:ascii="Tahoma" w:eastAsia="Times New Roman" w:hAnsi="Tahoma" w:cs="Tahoma"/>
          <w:color w:val="555555"/>
          <w:sz w:val="28"/>
          <w:szCs w:val="28"/>
          <w:lang w:eastAsia="it-IT"/>
        </w:rPr>
      </w:pPr>
      <w:r w:rsidRPr="003F2739">
        <w:rPr>
          <w:rFonts w:ascii="Tahoma" w:eastAsia="Times New Roman" w:hAnsi="Tahoma" w:cs="Tahoma"/>
          <w:color w:val="58595B"/>
          <w:sz w:val="28"/>
          <w:szCs w:val="28"/>
          <w:lang w:eastAsia="it-IT"/>
        </w:rPr>
        <w:t xml:space="preserve">Il 25 maggio 2018 </w:t>
      </w:r>
      <w:r w:rsidRPr="00D036B6">
        <w:rPr>
          <w:rFonts w:ascii="Tahoma" w:eastAsia="Times New Roman" w:hAnsi="Tahoma" w:cs="Tahoma"/>
          <w:color w:val="58595B"/>
          <w:sz w:val="28"/>
          <w:szCs w:val="28"/>
          <w:lang w:eastAsia="it-IT"/>
        </w:rPr>
        <w:t xml:space="preserve">è </w:t>
      </w:r>
      <w:r w:rsidRPr="003F2739">
        <w:rPr>
          <w:rFonts w:ascii="Tahoma" w:eastAsia="Times New Roman" w:hAnsi="Tahoma" w:cs="Tahoma"/>
          <w:color w:val="58595B"/>
          <w:sz w:val="28"/>
          <w:szCs w:val="28"/>
          <w:lang w:eastAsia="it-IT"/>
        </w:rPr>
        <w:t>entra</w:t>
      </w:r>
      <w:r w:rsidRPr="00D036B6">
        <w:rPr>
          <w:rFonts w:ascii="Tahoma" w:eastAsia="Times New Roman" w:hAnsi="Tahoma" w:cs="Tahoma"/>
          <w:color w:val="58595B"/>
          <w:sz w:val="28"/>
          <w:szCs w:val="28"/>
          <w:lang w:eastAsia="it-IT"/>
        </w:rPr>
        <w:t>to</w:t>
      </w:r>
      <w:r w:rsidRPr="003F2739">
        <w:rPr>
          <w:rFonts w:ascii="Tahoma" w:eastAsia="Times New Roman" w:hAnsi="Tahoma" w:cs="Tahoma"/>
          <w:color w:val="58595B"/>
          <w:sz w:val="28"/>
          <w:szCs w:val="28"/>
          <w:lang w:eastAsia="it-IT"/>
        </w:rPr>
        <w:t xml:space="preserve"> in vigore il regolamento europeo sulla protezione dei dati personali</w:t>
      </w:r>
      <w:r w:rsidRPr="00D036B6">
        <w:rPr>
          <w:rFonts w:ascii="Tahoma" w:eastAsia="Times New Roman" w:hAnsi="Tahoma" w:cs="Tahoma"/>
          <w:color w:val="58595B"/>
          <w:sz w:val="28"/>
          <w:szCs w:val="28"/>
          <w:lang w:eastAsia="it-IT"/>
        </w:rPr>
        <w:t>.</w:t>
      </w:r>
      <w:r w:rsidRPr="00D036B6">
        <w:rPr>
          <w:rFonts w:ascii="Tahoma" w:eastAsia="Times New Roman" w:hAnsi="Tahoma" w:cs="Tahoma"/>
          <w:color w:val="58595B"/>
          <w:sz w:val="31"/>
          <w:szCs w:val="31"/>
          <w:lang w:eastAsia="it-IT"/>
        </w:rPr>
        <w:t xml:space="preserve"> </w:t>
      </w:r>
      <w:r w:rsidRPr="003F2739">
        <w:rPr>
          <w:rFonts w:ascii="Tahoma" w:eastAsia="Times New Roman" w:hAnsi="Tahoma" w:cs="Tahoma"/>
          <w:color w:val="555555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Tale norma :</w:t>
      </w:r>
    </w:p>
    <w:p w:rsidR="00C93E26" w:rsidRPr="003F2739" w:rsidRDefault="00C93E26" w:rsidP="00C93E26">
      <w:pPr>
        <w:shd w:val="clear" w:color="auto" w:fill="FFFFFF"/>
        <w:spacing w:after="0" w:line="396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it-IT"/>
        </w:rPr>
      </w:pP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 xml:space="preserve">- </w:t>
      </w:r>
      <w:r w:rsidRPr="003F2739">
        <w:rPr>
          <w:rFonts w:ascii="Tahoma" w:eastAsia="Times New Roman" w:hAnsi="Tahoma" w:cs="Tahoma"/>
          <w:b/>
          <w:color w:val="555555"/>
          <w:sz w:val="28"/>
          <w:szCs w:val="28"/>
          <w:lang w:eastAsia="it-IT"/>
        </w:rPr>
        <w:t>Obbliga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 </w:t>
      </w:r>
      <w:r w:rsidRPr="003F2739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>tutti i soggetti che trattano dati personali di terzi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 (tra questi, tutte le pubbliche amministrazioni e la </w:t>
      </w:r>
      <w:r w:rsidRPr="003F2739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>gran parte delle aziende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) ad assumere specifiche misure organizzative e di tutela.</w:t>
      </w:r>
    </w:p>
    <w:p w:rsidR="00C93E26" w:rsidRPr="003F2739" w:rsidRDefault="00C93E26" w:rsidP="00C93E26">
      <w:pPr>
        <w:shd w:val="clear" w:color="auto" w:fill="FFFFFF"/>
        <w:spacing w:after="0" w:line="396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it-IT"/>
        </w:rPr>
      </w:pP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- </w:t>
      </w:r>
      <w:r w:rsidRPr="003F2739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it-IT"/>
        </w:rPr>
        <w:t>Costituisce</w:t>
      </w:r>
      <w:r w:rsidRPr="003F2739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 xml:space="preserve"> un’opportunità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 per rivalutare l’approccio alla sicurezza ed all’efficienza  del proprio sistema informatico e per concretizzare un’efficace </w:t>
      </w:r>
      <w:r w:rsidRPr="003F2739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>protezione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 delle proprie infrastrutture digitali rispetto al </w:t>
      </w:r>
      <w:r w:rsidRPr="003F2739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>cyber crime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, minaccia crescente e di particolare gravità per chiunque operi nella rete. </w:t>
      </w:r>
    </w:p>
    <w:p w:rsidR="00C93E26" w:rsidRPr="003F2739" w:rsidRDefault="00C93E26" w:rsidP="00C93E26">
      <w:pPr>
        <w:shd w:val="clear" w:color="auto" w:fill="FFFFFF"/>
        <w:spacing w:after="0" w:line="396" w:lineRule="atLeast"/>
        <w:jc w:val="both"/>
        <w:rPr>
          <w:rFonts w:ascii="Tahoma" w:eastAsia="Times New Roman" w:hAnsi="Tahoma" w:cs="Tahoma"/>
          <w:b/>
          <w:color w:val="555555"/>
          <w:sz w:val="28"/>
          <w:szCs w:val="28"/>
          <w:lang w:eastAsia="it-IT"/>
        </w:rPr>
      </w:pP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In materia di trattamento e di protezione dei dati il nuovo “Regolamento UE sulla Privacy” </w:t>
      </w:r>
      <w:r w:rsidRPr="003F2739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>impone il passaggio da un’osservanza formalistica della normativa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, fatta di meri adempimenti, </w:t>
      </w:r>
      <w:r w:rsidRPr="003F2739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>ad una responsabilità consapevole e ragionata di ogni operatore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, affermando il principio della “security and privacy by design”. Ne consegue che</w:t>
      </w:r>
      <w:r w:rsidRPr="006C7384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 xml:space="preserve"> 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 </w:t>
      </w:r>
      <w:r w:rsidRPr="003F2739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>la</w:t>
      </w:r>
      <w:r w:rsidRPr="006C7384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 xml:space="preserve"> </w:t>
      </w:r>
      <w:r w:rsidRPr="003F2739">
        <w:rPr>
          <w:rFonts w:ascii="Tahoma" w:eastAsia="Times New Roman" w:hAnsi="Tahoma" w:cs="Tahoma"/>
          <w:bCs/>
          <w:color w:val="555555"/>
          <w:sz w:val="28"/>
          <w:szCs w:val="28"/>
          <w:lang w:eastAsia="it-IT"/>
        </w:rPr>
        <w:t>sicurezza di ciascun patrimonio informativo deve essere modellata e costruita da ogni impresa in modo specifico ed originale</w:t>
      </w:r>
      <w:r w:rsidRPr="003F2739">
        <w:rPr>
          <w:rFonts w:ascii="Tahoma" w:eastAsia="Times New Roman" w:hAnsi="Tahoma" w:cs="Tahoma"/>
          <w:b/>
          <w:color w:val="555555"/>
          <w:sz w:val="28"/>
          <w:szCs w:val="28"/>
          <w:lang w:eastAsia="it-IT"/>
        </w:rPr>
        <w:t>,</w:t>
      </w:r>
      <w:r w:rsidRPr="003F2739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 xml:space="preserve"> aderente all’attività disimpegnata ed alla particolare natura, dimensione e sensibilità del complesso dei dati in trattazione</w:t>
      </w:r>
      <w:r w:rsidR="00C947CF">
        <w:rPr>
          <w:rFonts w:ascii="Tahoma" w:eastAsia="Times New Roman" w:hAnsi="Tahoma" w:cs="Tahoma"/>
          <w:color w:val="555555"/>
          <w:sz w:val="28"/>
          <w:szCs w:val="28"/>
          <w:lang w:eastAsia="it-IT"/>
        </w:rPr>
        <w:t>.</w:t>
      </w:r>
    </w:p>
    <w:p w:rsidR="000330C0" w:rsidRPr="00C01C97" w:rsidRDefault="000330C0" w:rsidP="00265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52D0" w:rsidRDefault="002952D0" w:rsidP="002952D0"/>
    <w:sectPr w:rsidR="002952D0" w:rsidSect="00C93E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D0"/>
    <w:rsid w:val="000330C0"/>
    <w:rsid w:val="0026595D"/>
    <w:rsid w:val="002952D0"/>
    <w:rsid w:val="004E3BB8"/>
    <w:rsid w:val="00685476"/>
    <w:rsid w:val="00731ADD"/>
    <w:rsid w:val="00794339"/>
    <w:rsid w:val="00815DBF"/>
    <w:rsid w:val="0094334B"/>
    <w:rsid w:val="009F5DDF"/>
    <w:rsid w:val="00AC161B"/>
    <w:rsid w:val="00B11F2F"/>
    <w:rsid w:val="00B139E3"/>
    <w:rsid w:val="00B14836"/>
    <w:rsid w:val="00C01C97"/>
    <w:rsid w:val="00C1361E"/>
    <w:rsid w:val="00C93E26"/>
    <w:rsid w:val="00C947CF"/>
    <w:rsid w:val="00C97FE4"/>
    <w:rsid w:val="00D45517"/>
    <w:rsid w:val="00D913E8"/>
    <w:rsid w:val="00DD6881"/>
    <w:rsid w:val="00E37BD6"/>
    <w:rsid w:val="00E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Punzi</dc:creator>
  <cp:lastModifiedBy>Quirico Punzi</cp:lastModifiedBy>
  <cp:revision>23</cp:revision>
  <cp:lastPrinted>2018-06-01T07:29:00Z</cp:lastPrinted>
  <dcterms:created xsi:type="dcterms:W3CDTF">2017-05-22T07:01:00Z</dcterms:created>
  <dcterms:modified xsi:type="dcterms:W3CDTF">2018-06-01T08:25:00Z</dcterms:modified>
</cp:coreProperties>
</file>